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4E6" w:rsidRPr="00DB76E3" w:rsidRDefault="001344E6" w:rsidP="001344E6">
      <w:pPr>
        <w:jc w:val="both"/>
        <w:rPr>
          <w:color w:val="000000"/>
          <w:sz w:val="24"/>
          <w:szCs w:val="24"/>
        </w:rPr>
      </w:pPr>
    </w:p>
    <w:p w:rsidR="0092624C" w:rsidRDefault="0092624C" w:rsidP="00A040F6">
      <w:pPr>
        <w:rPr>
          <w:snapToGrid w:val="0"/>
          <w:sz w:val="22"/>
          <w:szCs w:val="22"/>
          <w:lang w:val="cs-CZ"/>
        </w:rPr>
      </w:pPr>
    </w:p>
    <w:p w:rsidR="0092624C" w:rsidRDefault="0092624C" w:rsidP="0092624C">
      <w:pPr>
        <w:ind w:left="4956" w:firstLine="708"/>
        <w:jc w:val="both"/>
        <w:rPr>
          <w:b/>
          <w:szCs w:val="24"/>
        </w:rPr>
      </w:pPr>
      <w:r>
        <w:rPr>
          <w:sz w:val="16"/>
          <w:szCs w:val="16"/>
          <w:lang w:eastAsia="ar-SA"/>
        </w:rPr>
        <w:t>Príloha  1 k číslu  ORPZ-RV-VO1-</w:t>
      </w:r>
      <w:r w:rsidR="001344E6">
        <w:rPr>
          <w:sz w:val="16"/>
          <w:szCs w:val="16"/>
          <w:lang w:eastAsia="ar-SA"/>
        </w:rPr>
        <w:t>35</w:t>
      </w:r>
      <w:r>
        <w:rPr>
          <w:sz w:val="16"/>
          <w:szCs w:val="16"/>
          <w:lang w:eastAsia="ar-SA"/>
        </w:rPr>
        <w:t>-0</w:t>
      </w:r>
      <w:r w:rsidR="001344E6">
        <w:rPr>
          <w:sz w:val="16"/>
          <w:szCs w:val="16"/>
          <w:lang w:eastAsia="ar-SA"/>
        </w:rPr>
        <w:t>53</w:t>
      </w:r>
      <w:r>
        <w:rPr>
          <w:sz w:val="16"/>
          <w:szCs w:val="16"/>
          <w:lang w:eastAsia="ar-SA"/>
        </w:rPr>
        <w:t>/2021</w:t>
      </w:r>
    </w:p>
    <w:p w:rsidR="0092624C" w:rsidRDefault="0092624C" w:rsidP="0092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92624C" w:rsidRDefault="0092624C" w:rsidP="0092624C">
      <w:pPr>
        <w:jc w:val="both"/>
        <w:rPr>
          <w:sz w:val="24"/>
          <w:szCs w:val="24"/>
        </w:rPr>
      </w:pPr>
    </w:p>
    <w:p w:rsidR="0092624C" w:rsidRDefault="0092624C" w:rsidP="0092624C">
      <w:pPr>
        <w:spacing w:after="15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Okresné riaditeľstvo Policajného zboru v Rožňave upozorňuje:</w:t>
      </w:r>
    </w:p>
    <w:p w:rsidR="0092624C" w:rsidRDefault="0092624C" w:rsidP="0092624C">
      <w:pPr>
        <w:spacing w:after="15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„ Chodci, dávajte si pozor !“</w:t>
      </w:r>
    </w:p>
    <w:p w:rsidR="0092624C" w:rsidRDefault="0092624C" w:rsidP="0092624C">
      <w:pPr>
        <w:spacing w:after="150"/>
        <w:jc w:val="center"/>
        <w:outlineLvl w:val="1"/>
        <w:rPr>
          <w:b/>
          <w:sz w:val="24"/>
          <w:szCs w:val="24"/>
        </w:rPr>
      </w:pPr>
    </w:p>
    <w:p w:rsidR="0092624C" w:rsidRDefault="0092624C" w:rsidP="0092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92624C" w:rsidRPr="00393D69" w:rsidRDefault="0092624C" w:rsidP="0092624C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93D69">
        <w:rPr>
          <w:color w:val="000000" w:themeColor="text1"/>
          <w:sz w:val="24"/>
          <w:szCs w:val="24"/>
          <w:shd w:val="clear" w:color="auto" w:fill="FFFFFF"/>
        </w:rPr>
        <w:t xml:space="preserve">     "</w:t>
      </w:r>
      <w:r w:rsidRPr="00393D69">
        <w:rPr>
          <w:rStyle w:val="Vrazn"/>
          <w:color w:val="000000" w:themeColor="text1"/>
          <w:sz w:val="24"/>
          <w:szCs w:val="24"/>
          <w:shd w:val="clear" w:color="auto" w:fill="FFFFFF"/>
        </w:rPr>
        <w:t>Vidieť a byť videný</w:t>
      </w:r>
      <w:r w:rsidRPr="00393D69">
        <w:rPr>
          <w:color w:val="000000" w:themeColor="text1"/>
          <w:sz w:val="24"/>
          <w:szCs w:val="24"/>
          <w:shd w:val="clear" w:color="auto" w:fill="FFFFFF"/>
        </w:rPr>
        <w:t>" - je základné pravidlo bezpečnosti na cestách, ktoré za zníženej viditeľnosti platí dvojnásobne.  Každý deň dochádza na cestách k vážnym dopravným nehodám. Často ich obeťami bývajú práve chodci a cyklisti.</w:t>
      </w:r>
    </w:p>
    <w:p w:rsidR="0092624C" w:rsidRDefault="0092624C" w:rsidP="0092624C">
      <w:pPr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393D69">
        <w:rPr>
          <w:color w:val="000000" w:themeColor="text1"/>
          <w:sz w:val="24"/>
          <w:szCs w:val="24"/>
          <w:shd w:val="clear" w:color="auto" w:fill="FFFFFF"/>
        </w:rPr>
        <w:t xml:space="preserve"> Príčinou mnohých tragických nehôd je</w:t>
      </w:r>
      <w:r w:rsidRPr="00393D6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393D69">
        <w:rPr>
          <w:rStyle w:val="Vrazn"/>
          <w:color w:val="000000" w:themeColor="text1"/>
          <w:sz w:val="24"/>
          <w:szCs w:val="24"/>
          <w:shd w:val="clear" w:color="auto" w:fill="FFFFFF"/>
        </w:rPr>
        <w:t>nedostatočná viditeľnosť</w:t>
      </w:r>
      <w:r w:rsidRPr="00393D69">
        <w:rPr>
          <w:color w:val="000000" w:themeColor="text1"/>
          <w:sz w:val="24"/>
          <w:szCs w:val="24"/>
          <w:shd w:val="clear" w:color="auto" w:fill="FFFFFF"/>
        </w:rPr>
        <w:t>. Vodiči, ktorí zranili chodcov, sa zhodujú na tom, že ich nevideli vôbec</w:t>
      </w:r>
      <w:r>
        <w:rPr>
          <w:color w:val="000000" w:themeColor="text1"/>
          <w:sz w:val="24"/>
          <w:szCs w:val="24"/>
          <w:shd w:val="clear" w:color="auto" w:fill="FFFFFF"/>
        </w:rPr>
        <w:t>,</w:t>
      </w:r>
      <w:r w:rsidRPr="00393D69">
        <w:rPr>
          <w:color w:val="000000" w:themeColor="text1"/>
          <w:sz w:val="24"/>
          <w:szCs w:val="24"/>
          <w:shd w:val="clear" w:color="auto" w:fill="FFFFFF"/>
        </w:rPr>
        <w:t xml:space="preserve"> alebo príliš neskoro. Aj preto existuje niekoľko pravidiel, ktorými by sa chodci pri pohybe po verejných komunikáciách mali riadiť.</w:t>
      </w:r>
    </w:p>
    <w:p w:rsidR="0092624C" w:rsidRPr="00393D69" w:rsidRDefault="0092624C" w:rsidP="0092624C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2624C" w:rsidRPr="00393D69" w:rsidRDefault="0092624C" w:rsidP="0092624C">
      <w:pPr>
        <w:jc w:val="both"/>
        <w:rPr>
          <w:color w:val="000000" w:themeColor="text1"/>
          <w:sz w:val="24"/>
          <w:szCs w:val="24"/>
          <w:shd w:val="clear" w:color="auto" w:fill="FFFFFF"/>
        </w:rPr>
      </w:pPr>
    </w:p>
    <w:p w:rsidR="0092624C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 w:rsidRPr="00393D69">
        <w:rPr>
          <w:color w:val="000000" w:themeColor="text1"/>
        </w:rPr>
        <w:t>Chodec je povinný</w:t>
      </w:r>
      <w:r>
        <w:rPr>
          <w:color w:val="000000" w:themeColor="text1"/>
        </w:rPr>
        <w:t xml:space="preserve"> používať predovšetkým chodník.</w:t>
      </w:r>
      <w:r w:rsidRPr="00393D69">
        <w:rPr>
          <w:color w:val="000000" w:themeColor="text1"/>
        </w:rPr>
        <w:t xml:space="preserve"> Po</w:t>
      </w:r>
      <w:r>
        <w:rPr>
          <w:color w:val="000000" w:themeColor="text1"/>
        </w:rPr>
        <w:t xml:space="preserve"> chodník</w:t>
      </w:r>
      <w:r w:rsidRPr="00393D69">
        <w:rPr>
          <w:color w:val="000000" w:themeColor="text1"/>
        </w:rPr>
        <w:t xml:space="preserve">u sa chodí </w:t>
      </w:r>
      <w:r w:rsidRPr="00393D69">
        <w:rPr>
          <w:b/>
          <w:color w:val="000000" w:themeColor="text1"/>
        </w:rPr>
        <w:t>vpravo</w:t>
      </w:r>
      <w:r w:rsidRPr="00393D69">
        <w:rPr>
          <w:color w:val="000000" w:themeColor="text1"/>
        </w:rPr>
        <w:t>.</w:t>
      </w:r>
      <w:r w:rsidRPr="0019324D">
        <w:rPr>
          <w:color w:val="000000" w:themeColor="text1"/>
        </w:rPr>
        <w:t xml:space="preserve"> </w:t>
      </w:r>
    </w:p>
    <w:p w:rsidR="0092624C" w:rsidRPr="00393D69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 w:rsidRPr="00393D69">
        <w:rPr>
          <w:color w:val="000000" w:themeColor="text1"/>
        </w:rPr>
        <w:t>Kde nie je chodník, alebo je neschodný, chodí sa po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rStyle w:val="Vrazn"/>
          <w:color w:val="000000" w:themeColor="text1"/>
        </w:rPr>
        <w:t>ľavej krajnici</w:t>
      </w:r>
      <w:r w:rsidRPr="00393D69">
        <w:rPr>
          <w:color w:val="000000" w:themeColor="text1"/>
        </w:rPr>
        <w:t>, a kde nie je krajnica, alebo ak je neschodná, chodí sa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rStyle w:val="Vrazn"/>
          <w:color w:val="000000" w:themeColor="text1"/>
        </w:rPr>
        <w:t>čo najbližšie pri ľavom okraji vozovky</w:t>
      </w:r>
      <w:r w:rsidRPr="00393D69">
        <w:rPr>
          <w:color w:val="000000" w:themeColor="text1"/>
        </w:rPr>
        <w:t>.</w:t>
      </w:r>
    </w:p>
    <w:p w:rsidR="0092624C" w:rsidRPr="00393D69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 w:rsidRPr="00393D69">
        <w:rPr>
          <w:color w:val="000000" w:themeColor="text1"/>
        </w:rPr>
        <w:t xml:space="preserve">V obci a aj mimo obce a za zníženej viditeľnosti majú </w:t>
      </w:r>
      <w:r w:rsidRPr="00393D69">
        <w:rPr>
          <w:rStyle w:val="Vrazn"/>
          <w:color w:val="000000" w:themeColor="text1"/>
        </w:rPr>
        <w:t>chodci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color w:val="000000" w:themeColor="text1"/>
        </w:rPr>
        <w:t>pohybujúci sa po krajnici alebo okraji vozovky v mieste,</w:t>
      </w:r>
      <w:r w:rsidRPr="00393D69">
        <w:rPr>
          <w:rStyle w:val="apple-converted-space"/>
          <w:color w:val="000000" w:themeColor="text1"/>
        </w:rPr>
        <w:t> </w:t>
      </w:r>
      <w:bookmarkStart w:id="0" w:name="_GoBack"/>
      <w:bookmarkEnd w:id="0"/>
      <w:r w:rsidRPr="00393D69">
        <w:rPr>
          <w:rStyle w:val="Vrazn"/>
          <w:color w:val="000000" w:themeColor="text1"/>
        </w:rPr>
        <w:t>povinnosť mať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color w:val="000000" w:themeColor="text1"/>
        </w:rPr>
        <w:t>na sebe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rStyle w:val="Vrazn"/>
          <w:color w:val="000000" w:themeColor="text1"/>
        </w:rPr>
        <w:t>prvky z reflexného materiálu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color w:val="000000" w:themeColor="text1"/>
        </w:rPr>
        <w:t xml:space="preserve">umiestnené tak, aby boli viditeľné pre ostatných účastníkov premávky na pozemných komunikáciách. </w:t>
      </w:r>
      <w:r w:rsidRPr="00393D69">
        <w:t>Už len </w:t>
      </w:r>
      <w:r w:rsidRPr="00393D69">
        <w:rPr>
          <w:bCs/>
        </w:rPr>
        <w:t>použitie reflexného prvku</w:t>
      </w:r>
      <w:r w:rsidRPr="00393D69">
        <w:t> na oblečení </w:t>
      </w:r>
      <w:r w:rsidRPr="00393D69">
        <w:rPr>
          <w:bCs/>
        </w:rPr>
        <w:t>zvyšuje viditeľnosť</w:t>
      </w:r>
      <w:r w:rsidRPr="00393D69">
        <w:t> chodcov v tme </w:t>
      </w:r>
      <w:r w:rsidRPr="00393D69">
        <w:rPr>
          <w:bCs/>
        </w:rPr>
        <w:t xml:space="preserve">až na dvesto metrov. </w:t>
      </w:r>
    </w:p>
    <w:p w:rsidR="0092624C" w:rsidRPr="00393D69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 w:rsidRPr="00393D69">
        <w:rPr>
          <w:color w:val="000000" w:themeColor="text1"/>
        </w:rPr>
        <w:t>Chodec využíva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rStyle w:val="Vrazn"/>
          <w:color w:val="000000" w:themeColor="text1"/>
        </w:rPr>
        <w:t>značené priechody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color w:val="000000" w:themeColor="text1"/>
        </w:rPr>
        <w:t>pre chodcov a tam, kde nie sú, sa pohybuje tak,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rStyle w:val="Vrazn"/>
          <w:color w:val="000000" w:themeColor="text1"/>
        </w:rPr>
        <w:t>aby neohrozil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color w:val="000000" w:themeColor="text1"/>
        </w:rPr>
        <w:t>seba ani ostatných účastníkov na komunikácii.</w:t>
      </w:r>
    </w:p>
    <w:p w:rsidR="0092624C" w:rsidRPr="00393D69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 w:rsidRPr="00393D69">
        <w:rPr>
          <w:color w:val="000000" w:themeColor="text1"/>
        </w:rPr>
        <w:t xml:space="preserve">Mimo priechodu pre chodcov sa smie cez vozovku prechádzať </w:t>
      </w:r>
      <w:r w:rsidRPr="00393D69">
        <w:rPr>
          <w:b/>
          <w:color w:val="000000" w:themeColor="text1"/>
        </w:rPr>
        <w:t>len kolmo na jej os.</w:t>
      </w:r>
    </w:p>
    <w:p w:rsidR="0092624C" w:rsidRPr="00393D69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 w:rsidRPr="00393D69">
        <w:rPr>
          <w:color w:val="000000" w:themeColor="text1"/>
        </w:rPr>
        <w:t>Pred vstupom na vozovku sa chodec musí presvedčiť, či tak môže urobiť bez nebezpečenstva</w:t>
      </w:r>
      <w:r>
        <w:rPr>
          <w:color w:val="000000" w:themeColor="text1"/>
        </w:rPr>
        <w:t xml:space="preserve"> </w:t>
      </w:r>
      <w:r w:rsidRPr="00393D69">
        <w:rPr>
          <w:color w:val="000000" w:themeColor="text1"/>
        </w:rPr>
        <w:t xml:space="preserve"> a len čo vstúpi na vozovku, nesmie sa tam bezdôvodne zdržiavať</w:t>
      </w:r>
      <w:r>
        <w:rPr>
          <w:color w:val="000000" w:themeColor="text1"/>
        </w:rPr>
        <w:t>,</w:t>
      </w:r>
      <w:r w:rsidRPr="00393D69">
        <w:rPr>
          <w:color w:val="000000" w:themeColor="text1"/>
        </w:rPr>
        <w:t xml:space="preserve"> ani zastavovať. To platí na priechode pre chodcov i mimo neho. Chodec nesmie prekonávať zábradlie ani iné zábrany. </w:t>
      </w:r>
    </w:p>
    <w:p w:rsidR="0092624C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 w:rsidRPr="00393D69">
        <w:rPr>
          <w:color w:val="000000" w:themeColor="text1"/>
        </w:rPr>
        <w:t>Chodec smie cez vozovku prechádzať, len ak s ohľadom na vzdialenosť a rýchlosť jazdy prichádzajúcich vozidiel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rStyle w:val="Vrazn"/>
          <w:color w:val="000000" w:themeColor="text1"/>
        </w:rPr>
        <w:t>nedonúti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color w:val="000000" w:themeColor="text1"/>
        </w:rPr>
        <w:t>ich vodičov k</w:t>
      </w:r>
      <w:r w:rsidRPr="00393D69">
        <w:rPr>
          <w:rStyle w:val="apple-converted-space"/>
          <w:color w:val="000000" w:themeColor="text1"/>
        </w:rPr>
        <w:t> </w:t>
      </w:r>
      <w:r w:rsidRPr="00393D69">
        <w:rPr>
          <w:rStyle w:val="Vrazn"/>
          <w:color w:val="000000" w:themeColor="text1"/>
        </w:rPr>
        <w:t>náhlej zmene smeru alebo rýchlosti jazdy</w:t>
      </w:r>
      <w:r w:rsidRPr="00393D69">
        <w:rPr>
          <w:color w:val="000000" w:themeColor="text1"/>
        </w:rPr>
        <w:t>.</w:t>
      </w:r>
    </w:p>
    <w:p w:rsidR="0092624C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>Chodec nesmie vstupovať na vozovku, ak prichádza vozidlo s právom prednostnej jazdy, ak sa chodec nachádza na vozovke, musí takémuto vozidlu bez meškania uvoľniť priestor na prejazd.</w:t>
      </w:r>
    </w:p>
    <w:p w:rsidR="0092624C" w:rsidRDefault="0092624C" w:rsidP="0092624C">
      <w:pPr>
        <w:pStyle w:val="Normlnywebov"/>
        <w:numPr>
          <w:ilvl w:val="0"/>
          <w:numId w:val="2"/>
        </w:numPr>
        <w:spacing w:before="0" w:beforeAutospacing="0" w:after="15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Chodec je povinný umožniť električke plynulý prejazd.</w:t>
      </w:r>
    </w:p>
    <w:p w:rsidR="0092624C" w:rsidRDefault="0092624C" w:rsidP="0092624C">
      <w:pPr>
        <w:pStyle w:val="Normlnywebov"/>
        <w:spacing w:before="0" w:beforeAutospacing="0" w:after="150" w:afterAutospacing="0"/>
        <w:jc w:val="both"/>
        <w:rPr>
          <w:color w:val="000000" w:themeColor="text1"/>
        </w:rPr>
      </w:pPr>
    </w:p>
    <w:p w:rsidR="0092624C" w:rsidRDefault="0092624C" w:rsidP="0092624C">
      <w:pPr>
        <w:pStyle w:val="Normlnywebov"/>
        <w:spacing w:before="0" w:beforeAutospacing="0" w:after="150" w:afterAutospacing="0"/>
        <w:jc w:val="both"/>
        <w:rPr>
          <w:color w:val="000000" w:themeColor="text1"/>
        </w:rPr>
      </w:pPr>
    </w:p>
    <w:p w:rsidR="0092624C" w:rsidRDefault="0092624C" w:rsidP="0092624C">
      <w:pPr>
        <w:jc w:val="both"/>
      </w:pPr>
      <w:r>
        <w:rPr>
          <w:b/>
        </w:rPr>
        <w:t xml:space="preserve"> </w:t>
      </w:r>
    </w:p>
    <w:p w:rsidR="0092624C" w:rsidRDefault="0092624C" w:rsidP="0092624C">
      <w:pPr>
        <w:pStyle w:val="Odsekzoznamu"/>
        <w:shd w:val="clear" w:color="auto" w:fill="FFFFFF"/>
        <w:ind w:left="420"/>
        <w:jc w:val="both"/>
        <w:rPr>
          <w:lang w:eastAsia="sk-SK"/>
        </w:rPr>
      </w:pPr>
    </w:p>
    <w:p w:rsidR="0092624C" w:rsidRDefault="0092624C" w:rsidP="0092624C">
      <w:pPr>
        <w:pStyle w:val="Odsekzoznamu"/>
        <w:shd w:val="clear" w:color="auto" w:fill="FFFFFF"/>
        <w:ind w:left="142"/>
        <w:jc w:val="both"/>
        <w:rPr>
          <w:lang w:eastAsia="sk-SK"/>
        </w:rPr>
      </w:pPr>
      <w:r>
        <w:rPr>
          <w:lang w:eastAsia="sk-SK"/>
        </w:rPr>
        <w:lastRenderedPageBreak/>
        <w:t xml:space="preserve">          Dodržiavanie týchto základných  pravidiel môže výrazne prispieť k predchádzaniu kolíznych situácií medzi vodičmi motorových vozidiel a chodcami, následkom ktorých sú často vážne a niekedy aj smrteľné zranenia. </w:t>
      </w:r>
    </w:p>
    <w:p w:rsidR="0092624C" w:rsidRDefault="0092624C" w:rsidP="0092624C">
      <w:pPr>
        <w:pStyle w:val="Odsekzoznamu"/>
        <w:shd w:val="clear" w:color="auto" w:fill="FFFFFF"/>
        <w:ind w:left="142"/>
        <w:jc w:val="both"/>
        <w:rPr>
          <w:lang w:eastAsia="sk-SK"/>
        </w:rPr>
      </w:pPr>
    </w:p>
    <w:p w:rsidR="0092624C" w:rsidRDefault="0092624C" w:rsidP="0092624C">
      <w:pPr>
        <w:pStyle w:val="Odsekzoznamu"/>
        <w:shd w:val="clear" w:color="auto" w:fill="FFFFFF"/>
        <w:ind w:left="142"/>
        <w:jc w:val="both"/>
        <w:rPr>
          <w:rFonts w:ascii="Arial" w:hAnsi="Arial" w:cs="Arial"/>
          <w:color w:val="363636"/>
          <w:spacing w:val="-1"/>
          <w:sz w:val="27"/>
          <w:szCs w:val="27"/>
          <w:shd w:val="clear" w:color="auto" w:fill="FFFFFF"/>
        </w:rPr>
      </w:pPr>
      <w:r>
        <w:rPr>
          <w:color w:val="FF0000"/>
          <w:lang w:eastAsia="sk-SK"/>
        </w:rPr>
        <w:t xml:space="preserve">       </w:t>
      </w:r>
      <w:r w:rsidRPr="00B61C7D">
        <w:rPr>
          <w:color w:val="000000"/>
          <w:lang w:eastAsia="sk-SK"/>
        </w:rPr>
        <w:t>Okresné riaditeľstvo Policajného zboru v Rožňave  k tejto problematike pristupuje aktívne</w:t>
      </w:r>
      <w:r>
        <w:rPr>
          <w:color w:val="000000"/>
          <w:lang w:eastAsia="sk-SK"/>
        </w:rPr>
        <w:t>.</w:t>
      </w:r>
      <w:r w:rsidRPr="00B61C7D">
        <w:rPr>
          <w:color w:val="000000"/>
        </w:rPr>
        <w:t xml:space="preserve"> Počas obmedzení v súvislosti s pandémiou COVID-19 boli tieto aktivity vykonávané formou dopravno-preventívnych akcií spojených s distribúciou </w:t>
      </w:r>
      <w:r w:rsidRPr="00B61C7D">
        <w:rPr>
          <w:color w:val="000000"/>
          <w:lang w:eastAsia="sk-SK"/>
        </w:rPr>
        <w:t xml:space="preserve">rôznych propagačných materiálov a bezpečnostných prvkov (napr. reflexných pásikov),  </w:t>
      </w:r>
      <w:r w:rsidRPr="00B61C7D">
        <w:rPr>
          <w:color w:val="000000"/>
        </w:rPr>
        <w:t>ale aj formou tlačových správ uverejnených v regionálnych médiách.</w:t>
      </w:r>
      <w:r>
        <w:rPr>
          <w:rFonts w:ascii="Arial" w:hAnsi="Arial" w:cs="Arial"/>
          <w:color w:val="363636"/>
          <w:spacing w:val="-1"/>
          <w:sz w:val="27"/>
          <w:szCs w:val="27"/>
          <w:shd w:val="clear" w:color="auto" w:fill="FFFFFF"/>
        </w:rPr>
        <w:t xml:space="preserve"> </w:t>
      </w:r>
      <w:r w:rsidRPr="00393D69">
        <w:rPr>
          <w:color w:val="363636"/>
          <w:spacing w:val="-1"/>
          <w:shd w:val="clear" w:color="auto" w:fill="FFFFFF"/>
        </w:rPr>
        <w:t>Chodcov</w:t>
      </w:r>
      <w:r>
        <w:rPr>
          <w:color w:val="363636"/>
          <w:spacing w:val="-1"/>
          <w:shd w:val="clear" w:color="auto" w:fill="FFFFFF"/>
        </w:rPr>
        <w:t xml:space="preserve"> polícia </w:t>
      </w:r>
      <w:r w:rsidRPr="00393D69">
        <w:rPr>
          <w:color w:val="363636"/>
          <w:spacing w:val="-1"/>
          <w:shd w:val="clear" w:color="auto" w:fill="FFFFFF"/>
        </w:rPr>
        <w:t>upozorňuj</w:t>
      </w:r>
      <w:r>
        <w:rPr>
          <w:color w:val="363636"/>
          <w:spacing w:val="-1"/>
          <w:shd w:val="clear" w:color="auto" w:fill="FFFFFF"/>
        </w:rPr>
        <w:t>e</w:t>
      </w:r>
      <w:r w:rsidRPr="00393D69">
        <w:rPr>
          <w:color w:val="363636"/>
          <w:spacing w:val="-1"/>
          <w:shd w:val="clear" w:color="auto" w:fill="FFFFFF"/>
        </w:rPr>
        <w:t xml:space="preserve"> na nutnosť používania reflexných prvkov, ako aj dodržiavanie predpisov v záujme ochrany ich životov</w:t>
      </w:r>
      <w:r>
        <w:rPr>
          <w:color w:val="363636"/>
          <w:spacing w:val="-1"/>
          <w:shd w:val="clear" w:color="auto" w:fill="FFFFFF"/>
        </w:rPr>
        <w:t xml:space="preserve"> a zdravia</w:t>
      </w:r>
      <w:r w:rsidRPr="00393D69">
        <w:rPr>
          <w:color w:val="363636"/>
          <w:spacing w:val="-1"/>
          <w:shd w:val="clear" w:color="auto" w:fill="FFFFFF"/>
        </w:rPr>
        <w:t xml:space="preserve">. </w:t>
      </w:r>
    </w:p>
    <w:p w:rsidR="0092624C" w:rsidRDefault="0092624C" w:rsidP="0092624C">
      <w:pPr>
        <w:pStyle w:val="Odsekzoznamu"/>
        <w:shd w:val="clear" w:color="auto" w:fill="FFFFFF"/>
        <w:ind w:left="142"/>
        <w:jc w:val="both"/>
      </w:pPr>
    </w:p>
    <w:p w:rsidR="0092624C" w:rsidRDefault="0092624C" w:rsidP="0092624C">
      <w:pPr>
        <w:pStyle w:val="Odsekzoznamu"/>
        <w:shd w:val="clear" w:color="auto" w:fill="FFFFFF"/>
        <w:ind w:left="142"/>
        <w:jc w:val="both"/>
        <w:rPr>
          <w:rFonts w:ascii="PT Serif" w:hAnsi="PT Serif"/>
          <w:color w:val="444444"/>
          <w:sz w:val="27"/>
          <w:szCs w:val="27"/>
          <w:shd w:val="clear" w:color="auto" w:fill="FFFFFF"/>
        </w:rPr>
      </w:pPr>
      <w:r w:rsidRPr="00802E78">
        <w:t xml:space="preserve"> </w:t>
      </w:r>
      <w:r>
        <w:t xml:space="preserve">     Akákoľvek aktivita Policajného zboru v snahe znížiť dopravnú nehodovosť a jej následky, a ochrániť čo najviac ľudských životov, nie je účinná bez podpory samotných účastníkov cestnej premávky.  Okresné riaditeľstvo  PZ v Rožňave apeluje na vodičov, aby predvídali, zbystrili pozornosť všade tam, kde je predpoklad pohybu chodcov. Všetkých účastníkov cestnej premávky vyzývame, aby sa správali zodpovedne, rešpektovali pravidlá cestnej premávky a aj vlastnou zodpovednosťou prispeli k bezpečnosti na cestách.</w:t>
      </w:r>
    </w:p>
    <w:p w:rsidR="0092624C" w:rsidRDefault="0092624C" w:rsidP="0092624C">
      <w:pPr>
        <w:rPr>
          <w:rFonts w:ascii="PT Serif" w:hAnsi="PT Serif"/>
          <w:color w:val="444444"/>
          <w:sz w:val="27"/>
          <w:szCs w:val="27"/>
          <w:shd w:val="clear" w:color="auto" w:fill="FFFFFF"/>
        </w:rPr>
      </w:pPr>
    </w:p>
    <w:p w:rsidR="0092624C" w:rsidRDefault="0092624C" w:rsidP="0092624C">
      <w:pPr>
        <w:rPr>
          <w:rFonts w:ascii="PT Serif" w:hAnsi="PT Serif"/>
          <w:color w:val="444444"/>
          <w:sz w:val="27"/>
          <w:szCs w:val="27"/>
          <w:shd w:val="clear" w:color="auto" w:fill="FFFFFF"/>
        </w:rPr>
      </w:pPr>
    </w:p>
    <w:p w:rsidR="0092624C" w:rsidRDefault="0092624C" w:rsidP="0092624C">
      <w:pPr>
        <w:rPr>
          <w:rFonts w:ascii="PT Serif" w:hAnsi="PT Serif"/>
          <w:color w:val="444444"/>
          <w:sz w:val="27"/>
          <w:szCs w:val="27"/>
          <w:shd w:val="clear" w:color="auto" w:fill="FFFFFF"/>
        </w:rPr>
      </w:pPr>
    </w:p>
    <w:p w:rsidR="0092624C" w:rsidRDefault="0092624C" w:rsidP="0092624C">
      <w:pPr>
        <w:rPr>
          <w:rFonts w:ascii="PT Serif" w:hAnsi="PT Serif"/>
          <w:color w:val="444444"/>
          <w:sz w:val="27"/>
          <w:szCs w:val="27"/>
          <w:shd w:val="clear" w:color="auto" w:fill="FFFFFF"/>
        </w:rPr>
      </w:pPr>
    </w:p>
    <w:p w:rsidR="0092624C" w:rsidRDefault="0092624C" w:rsidP="0092624C">
      <w:pPr>
        <w:rPr>
          <w:rFonts w:ascii="PT Serif" w:hAnsi="PT Serif"/>
          <w:color w:val="444444"/>
          <w:sz w:val="27"/>
          <w:szCs w:val="27"/>
          <w:shd w:val="clear" w:color="auto" w:fill="FFFFFF"/>
        </w:rPr>
      </w:pPr>
    </w:p>
    <w:p w:rsidR="0092624C" w:rsidRPr="00E47CC7" w:rsidRDefault="0092624C" w:rsidP="0092624C">
      <w:pPr>
        <w:rPr>
          <w:color w:val="444444"/>
          <w:sz w:val="24"/>
          <w:szCs w:val="24"/>
          <w:shd w:val="clear" w:color="auto" w:fill="FFFFFF"/>
        </w:rPr>
      </w:pPr>
      <w:r>
        <w:rPr>
          <w:color w:val="444444"/>
          <w:sz w:val="24"/>
          <w:szCs w:val="24"/>
          <w:shd w:val="clear" w:color="auto" w:fill="FFFFFF"/>
        </w:rPr>
        <w:t xml:space="preserve">   </w:t>
      </w:r>
      <w:r w:rsidRPr="00E47CC7">
        <w:rPr>
          <w:color w:val="444444"/>
          <w:sz w:val="24"/>
          <w:szCs w:val="24"/>
          <w:shd w:val="clear" w:color="auto" w:fill="FFFFFF"/>
        </w:rPr>
        <w:t>OR PZ v Rožňave</w:t>
      </w: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napToGrid w:val="0"/>
          <w:sz w:val="22"/>
          <w:szCs w:val="22"/>
          <w:lang w:val="cs-CZ"/>
        </w:rPr>
      </w:pPr>
    </w:p>
    <w:p w:rsidR="0092624C" w:rsidRDefault="0092624C" w:rsidP="0012150A">
      <w:pPr>
        <w:ind w:left="5664" w:firstLine="708"/>
        <w:rPr>
          <w:sz w:val="22"/>
        </w:rPr>
      </w:pPr>
    </w:p>
    <w:p w:rsidR="0012150A" w:rsidRDefault="0012150A" w:rsidP="0012150A">
      <w:pPr>
        <w:pStyle w:val="Zkladntext"/>
        <w:rPr>
          <w:sz w:val="22"/>
        </w:rPr>
      </w:pPr>
    </w:p>
    <w:p w:rsidR="0012150A" w:rsidRDefault="0012150A" w:rsidP="0012150A">
      <w:pPr>
        <w:pStyle w:val="Zkladntext"/>
        <w:rPr>
          <w:sz w:val="22"/>
        </w:rPr>
      </w:pPr>
    </w:p>
    <w:p w:rsidR="0012150A" w:rsidRDefault="0012150A" w:rsidP="0012150A">
      <w:pPr>
        <w:pStyle w:val="Zkladntext"/>
        <w:rPr>
          <w:sz w:val="22"/>
        </w:rPr>
      </w:pPr>
    </w:p>
    <w:p w:rsidR="0012150A" w:rsidRDefault="0012150A" w:rsidP="0012150A">
      <w:pPr>
        <w:pStyle w:val="Zkladntext"/>
        <w:rPr>
          <w:sz w:val="22"/>
        </w:rPr>
      </w:pPr>
    </w:p>
    <w:p w:rsidR="0012150A" w:rsidRDefault="0012150A" w:rsidP="0012150A">
      <w:pPr>
        <w:pStyle w:val="Zkladntext"/>
        <w:rPr>
          <w:sz w:val="22"/>
        </w:rPr>
      </w:pPr>
    </w:p>
    <w:p w:rsidR="0012150A" w:rsidRDefault="0012150A" w:rsidP="0012150A">
      <w:pPr>
        <w:pStyle w:val="Zkladntext"/>
        <w:rPr>
          <w:sz w:val="22"/>
        </w:rPr>
      </w:pPr>
    </w:p>
    <w:p w:rsidR="0012150A" w:rsidRDefault="0012150A" w:rsidP="0012150A">
      <w:pPr>
        <w:pStyle w:val="Zkladntext"/>
        <w:rPr>
          <w:sz w:val="22"/>
        </w:rPr>
      </w:pPr>
    </w:p>
    <w:p w:rsidR="0012150A" w:rsidRDefault="0012150A" w:rsidP="0012150A">
      <w:pPr>
        <w:pStyle w:val="Zkladntext"/>
        <w:rPr>
          <w:b/>
          <w:sz w:val="22"/>
        </w:rPr>
      </w:pPr>
    </w:p>
    <w:p w:rsidR="0012150A" w:rsidRDefault="0012150A" w:rsidP="0012150A">
      <w:pPr>
        <w:pStyle w:val="Zkladntext"/>
        <w:rPr>
          <w:b/>
          <w:sz w:val="22"/>
        </w:rPr>
      </w:pPr>
    </w:p>
    <w:p w:rsidR="0012150A" w:rsidRDefault="0012150A" w:rsidP="0012150A">
      <w:pPr>
        <w:pStyle w:val="Zkladntext"/>
        <w:rPr>
          <w:b/>
          <w:sz w:val="22"/>
        </w:rPr>
      </w:pPr>
    </w:p>
    <w:p w:rsidR="0012150A" w:rsidRDefault="0012150A" w:rsidP="0012150A">
      <w:pPr>
        <w:pStyle w:val="Zkladntext"/>
        <w:rPr>
          <w:b/>
          <w:sz w:val="22"/>
        </w:rPr>
      </w:pPr>
    </w:p>
    <w:p w:rsidR="00174703" w:rsidRDefault="00174703"/>
    <w:sectPr w:rsidR="0017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34C85"/>
    <w:multiLevelType w:val="multilevel"/>
    <w:tmpl w:val="894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D60316"/>
    <w:multiLevelType w:val="hybridMultilevel"/>
    <w:tmpl w:val="74C06164"/>
    <w:lvl w:ilvl="0" w:tplc="DC46F4C2">
      <w:numFmt w:val="bullet"/>
      <w:lvlText w:val=""/>
      <w:lvlJc w:val="left"/>
      <w:pPr>
        <w:tabs>
          <w:tab w:val="num" w:pos="8742"/>
        </w:tabs>
        <w:ind w:left="8742" w:hanging="3780"/>
      </w:pPr>
      <w:rPr>
        <w:rFonts w:ascii="Wingdings" w:eastAsia="Times New Roman" w:hAnsi="Wingdings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D2"/>
    <w:rsid w:val="0012150A"/>
    <w:rsid w:val="001344E6"/>
    <w:rsid w:val="00174703"/>
    <w:rsid w:val="0092624C"/>
    <w:rsid w:val="00A040F6"/>
    <w:rsid w:val="00A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C82D"/>
  <w15:chartTrackingRefBased/>
  <w15:docId w15:val="{29019039-1C0F-441C-BEBC-F4798E6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215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2150A"/>
    <w:pPr>
      <w:spacing w:line="360" w:lineRule="auto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1215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12150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2150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rsid w:val="0012150A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2150A"/>
    <w:pPr>
      <w:jc w:val="center"/>
    </w:pPr>
    <w:rPr>
      <w:sz w:val="24"/>
    </w:rPr>
  </w:style>
  <w:style w:type="character" w:customStyle="1" w:styleId="NzovChar">
    <w:name w:val="Názov Char"/>
    <w:basedOn w:val="Predvolenpsmoodseku"/>
    <w:link w:val="Nzov"/>
    <w:rsid w:val="001215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2624C"/>
    <w:pPr>
      <w:ind w:left="720"/>
      <w:contextualSpacing/>
    </w:pPr>
    <w:rPr>
      <w:sz w:val="24"/>
      <w:szCs w:val="24"/>
      <w:lang w:eastAsia="cs-CZ"/>
    </w:rPr>
  </w:style>
  <w:style w:type="character" w:customStyle="1" w:styleId="apple-converted-space">
    <w:name w:val="apple-converted-space"/>
    <w:basedOn w:val="Predvolenpsmoodseku"/>
    <w:rsid w:val="0092624C"/>
  </w:style>
  <w:style w:type="character" w:styleId="Vrazn">
    <w:name w:val="Strong"/>
    <w:basedOn w:val="Predvolenpsmoodseku"/>
    <w:uiPriority w:val="22"/>
    <w:qFormat/>
    <w:rsid w:val="0092624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2624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521</Words>
  <Characters>2976</Characters>
  <Application>Microsoft Office Word</Application>
  <DocSecurity>0</DocSecurity>
  <Lines>24</Lines>
  <Paragraphs>6</Paragraphs>
  <ScaleCrop>false</ScaleCrop>
  <Company>MVSR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Aurélia Csutorová</dc:creator>
  <cp:keywords/>
  <dc:description/>
  <cp:lastModifiedBy>Honce</cp:lastModifiedBy>
  <cp:revision>6</cp:revision>
  <dcterms:created xsi:type="dcterms:W3CDTF">2021-12-02T12:46:00Z</dcterms:created>
  <dcterms:modified xsi:type="dcterms:W3CDTF">2021-12-03T11:50:00Z</dcterms:modified>
</cp:coreProperties>
</file>